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1301" w:rsidRDefault="00125E62"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REBEKAH CALLAGHAN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Lives and works in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SOLO &amp; TWO-PERSON EXHIBITIONS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2020 Rebekah Callaghan &amp; Ben Reeves | Ephemeral Ground,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Maybaum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Gallery;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San Francisco, CA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2019 Brighter Later, Gross McCleaf Gallery; Philadelphia, PA (solo)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2018 Present Company,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Maybaum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Gallery; San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Franisco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CA (solo)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2017 Five Years, American College of Physicians; Philadelphia, PA (solo)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2014 Rebekah Callaghan &amp; Lauren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Whearty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Common Place,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Pagus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Gallery; Norristown,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2013 HEY WHERE ARE YOU, F&amp;N Gallery;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GROUP EXHIBITIONS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2019 Rowan University Painting &amp; Drawing Faculty Exhibition, Pitman Gallery and Art Center; Pitman, NJ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2019 Art Market San Francisco,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Maybaum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Gallery, Fort Mason Center; San Francisco, CA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2018 New Radicals, curated by Aubrey Levinthal, Cerulean Arts;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2018 Treason Flowers, curated by Mark Mahosky, Kutztown University; Kutztown,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2018 Seattle Art Fair,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Maybaum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Gallery; Seattle, WA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2018 Whatever It Is I Have Looked For, curated by Jamey Hart &amp; Ben Weathers, Marquee Projects; Bellport, NY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2018 I See An Omen, curated by Will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Hutnick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Benaco Arte;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Sirmione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Italy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2018 Art Market San Francisco,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Maybaum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Gallery, Fort Mason Center; San Francisco, CA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2017 Rebekah Callaghan, Dustin Metz, Kevin Travers, Day Space;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2017 Faculty Art Exhibition, Delaware County Community College Art Gallery; Media,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2017 Losing Its Name, Gross McCleaf Gallery;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2017 Phototropic: Three Perspectives, Community Arts Phoenixville; Phoenixville,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2017 Sick Painters, curated by Dustin Metz, Ms. Barbers; Los Angeles, CA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2016 FOOD! Practice's 5th Annual Fundraiser, PRACTICE;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2016 The Woodmere Annual: 75th Juried Exhibition, The Condition of Place,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curated by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Odili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Odita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Woodmere Art Museum; Chestnut Hill,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2015 Still Life Forever, curated by Stanislav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Shpanin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Tyler School of Art;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2014 Qualia, FJORD;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2013 The Breakfast Club - curated by Katie Bode; Brooklyn, NY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2013 ¯_(</w:t>
      </w:r>
      <w:r>
        <w:rPr>
          <w:rFonts w:ascii="MS Gothic" w:eastAsia="MS Gothic" w:hAnsi="MS Gothic" w:cs="MS Gothic" w:hint="eastAsia"/>
          <w:color w:val="000000"/>
          <w:sz w:val="21"/>
          <w:szCs w:val="21"/>
          <w:shd w:val="clear" w:color="auto" w:fill="FFFFFF"/>
        </w:rPr>
        <w:t>ツ</w:t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)_/¯ Mason Gross MFA Class of 2013, White Box; New York, NY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2013 Victory For Tyler: Victory For All - Juried and curated by Paulina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Pobocha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assistant curator, Department of Painting and Sculpture, MOMA, Ice Box, Crane Arts;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2013 Hands On A Hard Body, Mason Gross Galleries; New Brunswick, NJ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2012 National Juried MFA Competition – Juror: John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Yau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First Street Gallery; New York, NY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PRESS/LECTURES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2020 Visiting Artist, Rutgers University, Drawing and Painting Summer Intensive Program, July 2020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2019 Huff Hunter, Bea, Rebekah Callaghan: Meditations on Light and Time, </w:t>
      </w:r>
      <w:hyperlink r:id="rId4" w:tgtFrame="_blank" w:history="1">
        <w:r>
          <w:rPr>
            <w:rStyle w:val="Hyperlink"/>
            <w:rFonts w:ascii="Arial" w:hAnsi="Arial" w:cs="Arial"/>
            <w:color w:val="000000"/>
            <w:sz w:val="21"/>
            <w:szCs w:val="21"/>
            <w:shd w:val="clear" w:color="auto" w:fill="FFFFFF"/>
          </w:rPr>
          <w:t>twocoatsofpaint.com</w:t>
        </w:r>
      </w:hyperlink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, Mar 26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2015 Title Magazine Interview </w:t>
      </w:r>
      <w:hyperlink r:id="rId5" w:tgtFrame="_blank" w:history="1">
        <w:r>
          <w:rPr>
            <w:rStyle w:val="Hyperlink"/>
            <w:rFonts w:ascii="Arial" w:hAnsi="Arial" w:cs="Arial"/>
            <w:color w:val="000000"/>
            <w:sz w:val="21"/>
            <w:szCs w:val="21"/>
            <w:shd w:val="clear" w:color="auto" w:fill="FFFFFF"/>
          </w:rPr>
          <w:t>http://www.title-magazine.com/2015/03/interview-with-rebekah-callaghan/</w:t>
        </w:r>
      </w:hyperlink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2014 Qualia panel discussion with Monica Amor, Rubens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Ghenov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Chrissy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Scolaro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, and AJ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Rombach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; FJORD Gallery,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2013 </w:t>
      </w:r>
      <w:proofErr w:type="spellStart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ForgetGood</w:t>
      </w:r>
      <w:proofErr w:type="spellEnd"/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 xml:space="preserve"> Issue 09, </w:t>
      </w:r>
      <w:hyperlink r:id="rId6" w:tgtFrame="_blank" w:history="1">
        <w:r>
          <w:rPr>
            <w:rStyle w:val="Hyperlink"/>
            <w:rFonts w:ascii="Arial" w:hAnsi="Arial" w:cs="Arial"/>
            <w:color w:val="000000"/>
            <w:sz w:val="21"/>
            <w:szCs w:val="21"/>
            <w:shd w:val="clear" w:color="auto" w:fill="FFFFFF"/>
          </w:rPr>
          <w:t>http://forgetgood.co/</w:t>
        </w:r>
      </w:hyperlink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lastRenderedPageBreak/>
        <w:t>2009 Art Journal 68, no. 1 (Spring 2009): 40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b/>
          <w:bCs/>
          <w:color w:val="000000"/>
          <w:sz w:val="21"/>
          <w:szCs w:val="21"/>
          <w:shd w:val="clear" w:color="auto" w:fill="FFFFFF"/>
        </w:rPr>
        <w:t>EDUCATION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2013 MFA Mason Gross School of the Arts, Rutgers University; New Brunswick, NJ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2008 BFA Tyler School of Art, Temple University; Philadelphia, PA</w:t>
      </w:r>
      <w:r>
        <w:rPr>
          <w:rFonts w:ascii="Arial" w:hAnsi="Arial" w:cs="Arial"/>
          <w:color w:val="000000"/>
          <w:sz w:val="21"/>
          <w:szCs w:val="21"/>
        </w:rPr>
        <w:br w:type="textWrapping" w:clear="all"/>
      </w:r>
      <w:r>
        <w:rPr>
          <w:rFonts w:ascii="Arial" w:hAnsi="Arial" w:cs="Arial"/>
          <w:color w:val="000000"/>
          <w:sz w:val="21"/>
          <w:szCs w:val="21"/>
          <w:shd w:val="clear" w:color="auto" w:fill="FFFFFF"/>
        </w:rPr>
        <w:t>2007 Temple University Rome; Rome, Italy</w:t>
      </w:r>
      <w:bookmarkStart w:id="0" w:name="_GoBack"/>
      <w:bookmarkEnd w:id="0"/>
    </w:p>
    <w:sectPr w:rsidR="00B0130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5E62"/>
    <w:rsid w:val="00125E62"/>
    <w:rsid w:val="00B01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A19EBC4-A332-4093-848B-D454145C6A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25E6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issuu.com/forgetgood/docs/forgetgood-april2013issue9" TargetMode="External"/><Relationship Id="rId5" Type="http://schemas.openxmlformats.org/officeDocument/2006/relationships/hyperlink" Target="http://www.title-magazine.com/2015/03/interview-with-rebekah-callaghan/" TargetMode="External"/><Relationship Id="rId4" Type="http://schemas.openxmlformats.org/officeDocument/2006/relationships/hyperlink" Target="http://www.twocoatsofpaint.com/2019/03/rebekah-callaghan-meditations-on-light-and-time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Sharon</dc:creator>
  <cp:keywords/>
  <dc:description/>
  <cp:lastModifiedBy>Sharon</cp:lastModifiedBy>
  <cp:revision>1</cp:revision>
  <dcterms:created xsi:type="dcterms:W3CDTF">2020-12-29T20:42:00Z</dcterms:created>
  <dcterms:modified xsi:type="dcterms:W3CDTF">2020-12-29T20:44:00Z</dcterms:modified>
</cp:coreProperties>
</file>